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 организаций Министерства обороны Российской Федерации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049391" w:rsidR="00A77598" w:rsidRPr="00246F79" w:rsidRDefault="00246F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37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72F">
              <w:rPr>
                <w:rFonts w:ascii="Times New Roman" w:hAnsi="Times New Roman" w:cs="Times New Roman"/>
                <w:sz w:val="20"/>
                <w:szCs w:val="20"/>
              </w:rPr>
              <w:t>д.э.н, Канкулова Маржинат Ильясовна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BBD52A" w:rsidR="004475DA" w:rsidRPr="00246F79" w:rsidRDefault="00246F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3D00F3" w14:textId="77777777" w:rsidR="00B037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77903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_Toc213677903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3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795A252B" w14:textId="77777777" w:rsidR="00B0372F" w:rsidRDefault="009C41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04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_Toc213677904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3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1250D9FD" w14:textId="77777777" w:rsidR="00B0372F" w:rsidRDefault="009C41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05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_Toc213677905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3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42C77096" w14:textId="77777777" w:rsidR="00B0372F" w:rsidRDefault="009C41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06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_Toc213677906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4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783714BD" w14:textId="77777777" w:rsidR="00B0372F" w:rsidRDefault="009C41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07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_Toc213677907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5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7423863A" w14:textId="77777777" w:rsidR="00B0372F" w:rsidRDefault="009C41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08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_Toc213677908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5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11E14ABF" w14:textId="77777777" w:rsidR="00B0372F" w:rsidRDefault="009C41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09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_Toc213677909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6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0AFD359E" w14:textId="77777777" w:rsidR="00B0372F" w:rsidRDefault="009C41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0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_Toc213677910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6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2EFE92AA" w14:textId="77777777" w:rsidR="00B0372F" w:rsidRDefault="009C41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1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_Toc213677911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7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774D5A4C" w14:textId="77777777" w:rsidR="00B0372F" w:rsidRDefault="009C41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2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_Toc213677912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8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6D8E0DF1" w14:textId="77777777" w:rsidR="00B0372F" w:rsidRDefault="009C41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3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_Toc213677913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9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7DB9CBCF" w14:textId="77777777" w:rsidR="00B0372F" w:rsidRDefault="009C41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4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_Toc213677914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11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5BCCCEBE" w14:textId="77777777" w:rsidR="00B0372F" w:rsidRDefault="009C41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5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_Toc213677915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11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5B242351" w14:textId="77777777" w:rsidR="00B0372F" w:rsidRDefault="009C41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6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_Toc213677916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12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146BC188" w14:textId="77777777" w:rsidR="00B0372F" w:rsidRDefault="009C41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7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_Toc213677917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12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04EC2F7D" w14:textId="77777777" w:rsidR="00B0372F" w:rsidRDefault="009C41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8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_Toc213677918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12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73E680E9" w14:textId="77777777" w:rsidR="00B0372F" w:rsidRDefault="009C41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19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_Toc213677919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12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6CEC54D1" w14:textId="77777777" w:rsidR="00B0372F" w:rsidRDefault="009C41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77920" w:history="1">
            <w:r w:rsidR="00B0372F" w:rsidRPr="00973A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0372F">
              <w:rPr>
                <w:noProof/>
                <w:webHidden/>
              </w:rPr>
              <w:tab/>
            </w:r>
            <w:r w:rsidR="00B0372F">
              <w:rPr>
                <w:noProof/>
                <w:webHidden/>
              </w:rPr>
              <w:fldChar w:fldCharType="begin"/>
            </w:r>
            <w:r w:rsidR="00B0372F">
              <w:rPr>
                <w:noProof/>
                <w:webHidden/>
              </w:rPr>
              <w:instrText xml:space="preserve"> PAGEREF _Toc213677920 \h </w:instrText>
            </w:r>
            <w:r w:rsidR="00B0372F">
              <w:rPr>
                <w:noProof/>
                <w:webHidden/>
              </w:rPr>
            </w:r>
            <w:r w:rsidR="00B0372F">
              <w:rPr>
                <w:noProof/>
                <w:webHidden/>
              </w:rPr>
              <w:fldChar w:fldCharType="separate"/>
            </w:r>
            <w:r w:rsidR="00B0372F">
              <w:rPr>
                <w:noProof/>
                <w:webHidden/>
              </w:rPr>
              <w:t>12</w:t>
            </w:r>
            <w:r w:rsidR="00B037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77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систему современных теоретических и практических знаний в области организационно-правового регулирования и финансового обеспечения и планирования деятельности государственных учреждений, в том числе подведомственных Министерству обороны РФ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77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Финансы организаций Министерства обороны Российской Федерации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77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2026"/>
        <w:gridCol w:w="5432"/>
      </w:tblGrid>
      <w:tr w:rsidR="00751095" w:rsidRPr="00B037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37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37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37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37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37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372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037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37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3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>ПК-2 - Способен на основе методического, нормативно-правового и информационного обеспечения рассчитывать и анализировать финансово-экономические показатели деятельности организаций Вооруженных Сил Российской Федерации, интерпретировать полученные результаты и использовать их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3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372F">
              <w:rPr>
                <w:rFonts w:ascii="Times New Roman" w:hAnsi="Times New Roman" w:cs="Times New Roman"/>
                <w:lang w:bidi="ru-RU"/>
              </w:rPr>
              <w:t>ПК-2.1 - Осуществляет сбор, мониторинг и обработку данных для проведения расчетов экономических показателей организации, в т.ч. с помощью средств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3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372F">
              <w:rPr>
                <w:rFonts w:ascii="Times New Roman" w:hAnsi="Times New Roman" w:cs="Times New Roman"/>
              </w:rPr>
              <w:t>нормативно-правовую базу, регулирующую финансово-хозяйственную деятельность, а также методические основы расчета финансово-экономических показателей государственных учреждений, в том числе учреждений, подведомственных Министерству обороны;</w:t>
            </w:r>
            <w:r w:rsidR="00316402" w:rsidRPr="00B0372F">
              <w:rPr>
                <w:rFonts w:ascii="Times New Roman" w:hAnsi="Times New Roman" w:cs="Times New Roman"/>
              </w:rPr>
              <w:br/>
              <w:t>подходы к оценке эффективности деятельности государственных учреждений, в том числе организаций ВС РФ</w:t>
            </w:r>
            <w:r w:rsidR="00316402" w:rsidRPr="00B0372F">
              <w:rPr>
                <w:rFonts w:ascii="Times New Roman" w:hAnsi="Times New Roman" w:cs="Times New Roman"/>
              </w:rPr>
              <w:br/>
            </w:r>
            <w:r w:rsidR="00316402" w:rsidRPr="00B0372F">
              <w:rPr>
                <w:rFonts w:ascii="Times New Roman" w:hAnsi="Times New Roman" w:cs="Times New Roman"/>
              </w:rPr>
              <w:br/>
            </w:r>
            <w:r w:rsidRPr="00B037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29A2423" w:rsidR="00751095" w:rsidRPr="00B03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372F">
              <w:rPr>
                <w:rFonts w:ascii="Times New Roman" w:hAnsi="Times New Roman" w:cs="Times New Roman"/>
              </w:rPr>
              <w:t>рассчитывать финансово-экономические показатели государственных учреждений, в том числе учреждений, подведомственных Министерству обороны; анализировать их динамику показателей, выявлять отклонения и их причины; интерпретировать результаты расчетов в контексте задач оборонного сектора</w:t>
            </w:r>
            <w:r w:rsidR="00FD518F" w:rsidRPr="00B0372F">
              <w:rPr>
                <w:rFonts w:ascii="Times New Roman" w:hAnsi="Times New Roman" w:cs="Times New Roman"/>
              </w:rPr>
              <w:br/>
            </w:r>
          </w:p>
          <w:p w14:paraId="253C4FDD" w14:textId="7E692E46" w:rsidR="00751095" w:rsidRPr="00B037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37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372F">
              <w:rPr>
                <w:rFonts w:ascii="Times New Roman" w:hAnsi="Times New Roman" w:cs="Times New Roman"/>
              </w:rPr>
              <w:t>навыками работы в информационных системах и применения ПО для мониторинга и обработки финансовых данных; методами анализа показателей в условиях специфики ВС РФ (секретность, гособоронзаказ, бюджетное финансирование)</w:t>
            </w:r>
            <w:r w:rsidR="00FD518F" w:rsidRPr="00B0372F">
              <w:rPr>
                <w:rFonts w:ascii="Times New Roman" w:hAnsi="Times New Roman" w:cs="Times New Roman"/>
              </w:rPr>
              <w:br/>
            </w:r>
          </w:p>
        </w:tc>
      </w:tr>
      <w:tr w:rsidR="00751095" w:rsidRPr="00B0372F" w14:paraId="12298F5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6B851" w14:textId="77777777" w:rsidR="00751095" w:rsidRPr="00B03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>ПК-1 - Способен планировать и организовывать финансово-экономическую деятельность Вооруженных Сил Российской Федерации, осуществлять финансовое обеспечение войск (сил) с учетом стратегического развития Вооруженных Сил Российской Федерации и направлений государственной политики в области обороны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9E933" w14:textId="77777777" w:rsidR="00751095" w:rsidRPr="00B03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372F">
              <w:rPr>
                <w:rFonts w:ascii="Times New Roman" w:hAnsi="Times New Roman" w:cs="Times New Roman"/>
                <w:lang w:bidi="ru-RU"/>
              </w:rPr>
              <w:t>ПК-1.2 - Разрабатывает проекты перспективных и годовых финансовых планов, прогнозы поступления денежных средств на счета предприятия, исходя из технико-экономических показателей производственного плана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400F9" w14:textId="77777777" w:rsidR="00751095" w:rsidRPr="00B03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372F">
              <w:rPr>
                <w:rFonts w:ascii="Times New Roman" w:hAnsi="Times New Roman" w:cs="Times New Roman"/>
              </w:rPr>
              <w:t>законодательные основы деятельности и нормативную правовую базу финансового обеспечения из бюджета организаций Министерства обороны; принципы и критерии эффективности и результативности государственной финансовой политики  в части финансового обеспечения задач в сфере обороны страны</w:t>
            </w:r>
            <w:r w:rsidRPr="00B0372F">
              <w:rPr>
                <w:rFonts w:ascii="Times New Roman" w:hAnsi="Times New Roman" w:cs="Times New Roman"/>
              </w:rPr>
              <w:t xml:space="preserve"> </w:t>
            </w:r>
          </w:p>
          <w:p w14:paraId="03463A2F" w14:textId="77777777" w:rsidR="00751095" w:rsidRPr="00B03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372F">
              <w:rPr>
                <w:rFonts w:ascii="Times New Roman" w:hAnsi="Times New Roman" w:cs="Times New Roman"/>
              </w:rPr>
              <w:t>применять нормативно-методические материалы при разработке документов, представляющих собой оперативную базу исполнения бюджета - бюджетной росписи ГРБС, кассового плана, а  также финансовых планов учреждений (бюджетной сметы, плана финансово-хозяйственной деятельности)</w:t>
            </w:r>
            <w:r w:rsidRPr="00B0372F">
              <w:rPr>
                <w:rFonts w:ascii="Times New Roman" w:hAnsi="Times New Roman" w:cs="Times New Roman"/>
              </w:rPr>
              <w:t xml:space="preserve">. </w:t>
            </w:r>
          </w:p>
          <w:p w14:paraId="3832DBDD" w14:textId="77777777" w:rsidR="00751095" w:rsidRPr="00B037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37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372F">
              <w:rPr>
                <w:rFonts w:ascii="Times New Roman" w:hAnsi="Times New Roman" w:cs="Times New Roman"/>
              </w:rPr>
              <w:t>навыками обоснования бюджетных ассигнований Министерством обороны, как главным распорядителем бюджетных средств, и подведомственными ему государственными учреждениями</w:t>
            </w:r>
            <w:r w:rsidRPr="00B037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037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779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Организации сектора государственного управления и система нормативного правового регулирования их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сектора государственного управления. Состав организаций сектора государственного управления. Система нормативного правового регулирования организаций сектора государственного управления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ACBF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DF1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Организационно-правовые основы деятельности государственных  учреждений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63D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государственных (муниципальных) учреждений, их особенности. Особенности управления финансами государственных и учреждений: распоряжение имуществом, ответственность по обязательствам, осуществление денежных операций, привлечение и размещение денежных средств, сделки с ценными бумагами.  Правовая регламентация и осуществление бюджетных полномочий главных распорядителей бюджетных средств и учредителей государственных учреждений.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951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3A38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C93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807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715B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4946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Финансовое обеспечение деятельности государственных  учреждений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60F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финансирования государственных (муниципальных) учреждений различных типов. Бюджетные источники финансирования государственных (муниципальных) учреждений. Сметный принцип финансирования казенных учреждений. Государственные (муниципальные) задания, понятие и порядок формирования. Перечни (классификаторы) государственных и муниципальных услуг (работ). Субсидии на выполнение государственного (муниципального) задания автономным (бюджетным) учреждениям: нормативный принцип расчета объема финансирования оказания государственных (муниципальных) услуг. Субсидии на иные цели, их правовое регулирование и порядок предоставления. Доходы от приносящей доход деятельности государственных (муниципальных) учреждений, условия их получения и состав.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662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F2B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B10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D35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BAF7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EEA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Финансовое планирование в государственных учреждениях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31B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финансового планирования в государственных (муниципальных) учреждениях различных типов. Порядок формирования, утверждения и исполнения плана финансово-хозяйственной деятельности государственных (муниципальных) автономных и бюджетных учреждений; особенности планирования доходов от приносящей доход деятельности государственных (муниципальных) автономных и бюджетных учреждений.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E27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260D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312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2B8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779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779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037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 xml:space="preserve">Бюджетная система Российской Федерации : учебник для вузов / под редакцией Н. Г. Ивановой, М. И. Канкуловой. — 4-е изд., перераб. и доп. — Москва : Издательство Юрайт, 2025. — 399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 xml:space="preserve"> 978-5-534-19942-0.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/560585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C41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https://urait.ru/bcode/560585</w:t>
              </w:r>
            </w:hyperlink>
          </w:p>
        </w:tc>
      </w:tr>
      <w:tr w:rsidR="00262CF0" w:rsidRPr="007E6725" w14:paraId="567E07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BFC8E2" w14:textId="77777777" w:rsidR="00262CF0" w:rsidRPr="00B037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учебник для среднего профессионального образования / под редакцией И. Ю. Евстафьевой, Д. А. Жилюка, Н. Г. Ивановой. — 2-е изд., перераб. и доп. — Москва : Издательство Юрайт, 2025. — 448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 xml:space="preserve"> 978-5-534-20179-6.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/567704 (дата обращения: 31.05.2025)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8A662A" w14:textId="77777777" w:rsidR="00262CF0" w:rsidRPr="007E6725" w:rsidRDefault="009C41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https://urait.ru/bcode/567704</w:t>
              </w:r>
            </w:hyperlink>
          </w:p>
        </w:tc>
      </w:tr>
      <w:tr w:rsidR="00262CF0" w:rsidRPr="007E6725" w14:paraId="68AC6D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F22306" w14:textId="77777777" w:rsidR="00262CF0" w:rsidRPr="00B037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 xml:space="preserve">Финансы некоммерческих организаций : учебник и практикум для вузов / под редакцией И. В. Ишиной. — 4-е изд., перераб. и доп. — Москва : Издательство Юрайт, 2025. — 348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 xml:space="preserve"> 978-5-534-16522-7.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B0372F">
              <w:rPr>
                <w:rFonts w:ascii="Times New Roman" w:hAnsi="Times New Roman" w:cs="Times New Roman"/>
                <w:sz w:val="24"/>
                <w:szCs w:val="24"/>
              </w:rPr>
              <w:t>/560149 (дата обращения: 31.05.2025)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366423" w14:textId="77777777" w:rsidR="00262CF0" w:rsidRPr="007E6725" w:rsidRDefault="009C41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https://urait.ru/bcode/560149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779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39839A" w14:textId="77777777" w:rsidTr="007B550D">
        <w:tc>
          <w:tcPr>
            <w:tcW w:w="9345" w:type="dxa"/>
          </w:tcPr>
          <w:p w14:paraId="39E17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EBF436" w14:textId="77777777" w:rsidTr="007B550D">
        <w:tc>
          <w:tcPr>
            <w:tcW w:w="9345" w:type="dxa"/>
          </w:tcPr>
          <w:p w14:paraId="4E7A7B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8344331" w14:textId="77777777" w:rsidTr="007B550D">
        <w:tc>
          <w:tcPr>
            <w:tcW w:w="9345" w:type="dxa"/>
          </w:tcPr>
          <w:p w14:paraId="360490D0" w14:textId="77777777" w:rsidR="007B550D" w:rsidRPr="00B0372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372F">
              <w:rPr>
                <w:rFonts w:ascii="Times New Roman" w:hAnsi="Times New Roman" w:cs="Times New Roman"/>
                <w:sz w:val="26"/>
                <w:szCs w:val="26"/>
              </w:rPr>
              <w:t>-  1С:Предприятие 8 через Интернет для учебных заведений" (1С:Бухгалтерия государственного учреждения 8)</w:t>
            </w:r>
          </w:p>
        </w:tc>
      </w:tr>
      <w:tr w:rsidR="007B550D" w:rsidRPr="007E6725" w14:paraId="57FB2250" w14:textId="77777777" w:rsidTr="007B550D">
        <w:tc>
          <w:tcPr>
            <w:tcW w:w="9345" w:type="dxa"/>
          </w:tcPr>
          <w:p w14:paraId="3802A1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F1E0A1E" w14:textId="77777777" w:rsidTr="007B550D">
        <w:tc>
          <w:tcPr>
            <w:tcW w:w="9345" w:type="dxa"/>
          </w:tcPr>
          <w:p w14:paraId="58603D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7C23A9D8" w14:textId="77777777" w:rsidTr="007B550D">
        <w:tc>
          <w:tcPr>
            <w:tcW w:w="9345" w:type="dxa"/>
          </w:tcPr>
          <w:p w14:paraId="3E7727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EAAB39" w14:textId="77777777" w:rsidTr="007B550D">
        <w:tc>
          <w:tcPr>
            <w:tcW w:w="9345" w:type="dxa"/>
          </w:tcPr>
          <w:p w14:paraId="7F37B3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3951D4" w14:textId="77777777" w:rsidTr="007B550D">
        <w:tc>
          <w:tcPr>
            <w:tcW w:w="9345" w:type="dxa"/>
          </w:tcPr>
          <w:p w14:paraId="43B768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779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C41D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77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037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037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7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037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7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037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03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7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0372F">
              <w:rPr>
                <w:sz w:val="22"/>
                <w:szCs w:val="22"/>
                <w:lang w:val="en-US"/>
              </w:rPr>
              <w:t>Intel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I</w:t>
            </w:r>
            <w:r w:rsidRPr="00B0372F">
              <w:rPr>
                <w:sz w:val="22"/>
                <w:szCs w:val="22"/>
              </w:rPr>
              <w:t>5-7400/16</w:t>
            </w:r>
            <w:r w:rsidRPr="00B0372F">
              <w:rPr>
                <w:sz w:val="22"/>
                <w:szCs w:val="22"/>
                <w:lang w:val="en-US"/>
              </w:rPr>
              <w:t>Gb</w:t>
            </w:r>
            <w:r w:rsidRPr="00B0372F">
              <w:rPr>
                <w:sz w:val="22"/>
                <w:szCs w:val="22"/>
              </w:rPr>
              <w:t>/1</w:t>
            </w:r>
            <w:r w:rsidRPr="00B0372F">
              <w:rPr>
                <w:sz w:val="22"/>
                <w:szCs w:val="22"/>
                <w:lang w:val="en-US"/>
              </w:rPr>
              <w:t>Tb</w:t>
            </w:r>
            <w:r w:rsidRPr="00B0372F">
              <w:rPr>
                <w:sz w:val="22"/>
                <w:szCs w:val="22"/>
              </w:rPr>
              <w:t xml:space="preserve">/ видеокарта </w:t>
            </w:r>
            <w:r w:rsidRPr="00B0372F">
              <w:rPr>
                <w:sz w:val="22"/>
                <w:szCs w:val="22"/>
                <w:lang w:val="en-US"/>
              </w:rPr>
              <w:t>NVIDIA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GeForce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GT</w:t>
            </w:r>
            <w:r w:rsidRPr="00B0372F">
              <w:rPr>
                <w:sz w:val="22"/>
                <w:szCs w:val="22"/>
              </w:rPr>
              <w:t xml:space="preserve"> 710/Монитор </w:t>
            </w:r>
            <w:r w:rsidRPr="00B0372F">
              <w:rPr>
                <w:sz w:val="22"/>
                <w:szCs w:val="22"/>
                <w:lang w:val="en-US"/>
              </w:rPr>
              <w:t>DELL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S</w:t>
            </w:r>
            <w:r w:rsidRPr="00B0372F">
              <w:rPr>
                <w:sz w:val="22"/>
                <w:szCs w:val="22"/>
              </w:rPr>
              <w:t>2218</w:t>
            </w:r>
            <w:r w:rsidRPr="00B0372F">
              <w:rPr>
                <w:sz w:val="22"/>
                <w:szCs w:val="22"/>
                <w:lang w:val="en-US"/>
              </w:rPr>
              <w:t>H</w:t>
            </w:r>
            <w:r w:rsidRPr="00B037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B0372F">
              <w:rPr>
                <w:sz w:val="22"/>
                <w:szCs w:val="22"/>
                <w:lang w:val="en-US"/>
              </w:rPr>
              <w:t>ProCurve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Switch</w:t>
            </w:r>
            <w:r w:rsidRPr="00B0372F">
              <w:rPr>
                <w:sz w:val="22"/>
                <w:szCs w:val="22"/>
              </w:rPr>
              <w:t xml:space="preserve"> 2626 - 1 шт., Мультимедийный проектор </w:t>
            </w:r>
            <w:r w:rsidRPr="00B0372F">
              <w:rPr>
                <w:sz w:val="22"/>
                <w:szCs w:val="22"/>
                <w:lang w:val="en-US"/>
              </w:rPr>
              <w:t>Optoma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x</w:t>
            </w:r>
            <w:r w:rsidRPr="00B0372F">
              <w:rPr>
                <w:sz w:val="22"/>
                <w:szCs w:val="22"/>
              </w:rPr>
              <w:t xml:space="preserve"> 400 - 1 шт., Экран подпружинен.ручной </w:t>
            </w:r>
            <w:r w:rsidRPr="00B0372F">
              <w:rPr>
                <w:sz w:val="22"/>
                <w:szCs w:val="22"/>
                <w:lang w:val="en-US"/>
              </w:rPr>
              <w:t>MW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Cinerollo</w:t>
            </w:r>
            <w:r w:rsidRPr="00B0372F">
              <w:rPr>
                <w:sz w:val="22"/>
                <w:szCs w:val="22"/>
              </w:rPr>
              <w:t xml:space="preserve"> 200х200см (</w:t>
            </w:r>
            <w:r w:rsidRPr="00B0372F">
              <w:rPr>
                <w:sz w:val="22"/>
                <w:szCs w:val="22"/>
                <w:lang w:val="en-US"/>
              </w:rPr>
              <w:t>S</w:t>
            </w:r>
            <w:r w:rsidRPr="00B0372F">
              <w:rPr>
                <w:sz w:val="22"/>
                <w:szCs w:val="22"/>
              </w:rPr>
              <w:t>/</w:t>
            </w:r>
            <w:r w:rsidRPr="00B0372F">
              <w:rPr>
                <w:sz w:val="22"/>
                <w:szCs w:val="22"/>
                <w:lang w:val="en-US"/>
              </w:rPr>
              <w:t>N</w:t>
            </w:r>
            <w:r w:rsidRPr="00B037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03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7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372F" w14:paraId="51A9B9C4" w14:textId="77777777" w:rsidTr="008416EB">
        <w:tc>
          <w:tcPr>
            <w:tcW w:w="7797" w:type="dxa"/>
            <w:shd w:val="clear" w:color="auto" w:fill="auto"/>
          </w:tcPr>
          <w:p w14:paraId="28051CF1" w14:textId="77777777" w:rsidR="002C735C" w:rsidRPr="00B03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72F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B0372F">
              <w:rPr>
                <w:sz w:val="22"/>
                <w:szCs w:val="22"/>
                <w:lang w:val="en-US"/>
              </w:rPr>
              <w:t>Intel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core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i</w:t>
            </w:r>
            <w:r w:rsidRPr="00B0372F">
              <w:rPr>
                <w:sz w:val="22"/>
                <w:szCs w:val="22"/>
              </w:rPr>
              <w:t>5-</w:t>
            </w:r>
            <w:r w:rsidRPr="00B0372F">
              <w:rPr>
                <w:sz w:val="22"/>
                <w:szCs w:val="22"/>
                <w:lang w:val="en-US"/>
              </w:rPr>
              <w:t>x</w:t>
            </w:r>
            <w:r w:rsidRPr="00B0372F">
              <w:rPr>
                <w:sz w:val="22"/>
                <w:szCs w:val="22"/>
              </w:rPr>
              <w:t>4-4460/8</w:t>
            </w:r>
            <w:r w:rsidRPr="00B0372F">
              <w:rPr>
                <w:sz w:val="22"/>
                <w:szCs w:val="22"/>
                <w:lang w:val="en-US"/>
              </w:rPr>
              <w:t>Gb</w:t>
            </w:r>
            <w:r w:rsidRPr="00B0372F">
              <w:rPr>
                <w:sz w:val="22"/>
                <w:szCs w:val="22"/>
              </w:rPr>
              <w:t>/1Тб/</w:t>
            </w:r>
            <w:r w:rsidRPr="00B0372F">
              <w:rPr>
                <w:sz w:val="22"/>
                <w:szCs w:val="22"/>
                <w:lang w:val="en-US"/>
              </w:rPr>
              <w:t>Samsung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s</w:t>
            </w:r>
            <w:r w:rsidRPr="00B0372F">
              <w:rPr>
                <w:sz w:val="22"/>
                <w:szCs w:val="22"/>
              </w:rPr>
              <w:t>23</w:t>
            </w:r>
            <w:r w:rsidRPr="00B0372F">
              <w:rPr>
                <w:sz w:val="22"/>
                <w:szCs w:val="22"/>
                <w:lang w:val="en-US"/>
              </w:rPr>
              <w:t>e</w:t>
            </w:r>
            <w:r w:rsidRPr="00B0372F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B0372F">
              <w:rPr>
                <w:sz w:val="22"/>
                <w:szCs w:val="22"/>
                <w:lang w:val="en-US"/>
              </w:rPr>
              <w:t>Panasonic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PT</w:t>
            </w:r>
            <w:r w:rsidRPr="00B0372F">
              <w:rPr>
                <w:sz w:val="22"/>
                <w:szCs w:val="22"/>
              </w:rPr>
              <w:t>-</w:t>
            </w:r>
            <w:r w:rsidRPr="00B0372F">
              <w:rPr>
                <w:sz w:val="22"/>
                <w:szCs w:val="22"/>
                <w:lang w:val="en-US"/>
              </w:rPr>
              <w:t>VX</w:t>
            </w:r>
            <w:r w:rsidRPr="00B0372F">
              <w:rPr>
                <w:sz w:val="22"/>
                <w:szCs w:val="22"/>
              </w:rPr>
              <w:t xml:space="preserve">610Е - 1 шт., Экран с электроприводом </w:t>
            </w:r>
            <w:r w:rsidRPr="00B0372F">
              <w:rPr>
                <w:sz w:val="22"/>
                <w:szCs w:val="22"/>
                <w:lang w:val="en-US"/>
              </w:rPr>
              <w:t>ScreenMedia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Champion</w:t>
            </w:r>
            <w:r w:rsidRPr="00B0372F">
              <w:rPr>
                <w:sz w:val="22"/>
                <w:szCs w:val="22"/>
              </w:rPr>
              <w:t xml:space="preserve"> 244х183см </w:t>
            </w:r>
            <w:r w:rsidRPr="00B0372F">
              <w:rPr>
                <w:sz w:val="22"/>
                <w:szCs w:val="22"/>
                <w:lang w:val="en-US"/>
              </w:rPr>
              <w:t>SCM</w:t>
            </w:r>
            <w:r w:rsidRPr="00B0372F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3404D1" w14:textId="77777777" w:rsidR="002C735C" w:rsidRPr="00B03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7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372F" w14:paraId="4A4B30CA" w14:textId="77777777" w:rsidTr="008416EB">
        <w:tc>
          <w:tcPr>
            <w:tcW w:w="7797" w:type="dxa"/>
            <w:shd w:val="clear" w:color="auto" w:fill="auto"/>
          </w:tcPr>
          <w:p w14:paraId="774866FF" w14:textId="77777777" w:rsidR="002C735C" w:rsidRPr="00B03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72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B0372F">
              <w:rPr>
                <w:sz w:val="22"/>
                <w:szCs w:val="22"/>
                <w:lang w:val="en-US"/>
              </w:rPr>
              <w:t>Lenovo</w:t>
            </w:r>
            <w:r w:rsidRPr="00B0372F">
              <w:rPr>
                <w:sz w:val="22"/>
                <w:szCs w:val="22"/>
              </w:rPr>
              <w:t xml:space="preserve"> тип 1 (</w:t>
            </w:r>
            <w:r w:rsidRPr="00B0372F">
              <w:rPr>
                <w:sz w:val="22"/>
                <w:szCs w:val="22"/>
                <w:lang w:val="en-US"/>
              </w:rPr>
              <w:t>Core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I</w:t>
            </w:r>
            <w:r w:rsidRPr="00B0372F">
              <w:rPr>
                <w:sz w:val="22"/>
                <w:szCs w:val="22"/>
              </w:rPr>
              <w:t xml:space="preserve">3 2100+монитор </w:t>
            </w:r>
            <w:r w:rsidRPr="00B0372F">
              <w:rPr>
                <w:sz w:val="22"/>
                <w:szCs w:val="22"/>
                <w:lang w:val="en-US"/>
              </w:rPr>
              <w:t>Acer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V</w:t>
            </w:r>
            <w:r w:rsidRPr="00B0372F">
              <w:rPr>
                <w:sz w:val="22"/>
                <w:szCs w:val="22"/>
              </w:rPr>
              <w:t xml:space="preserve">193) - 1 шт., Интерактивный проектор </w:t>
            </w:r>
            <w:r w:rsidRPr="00B0372F">
              <w:rPr>
                <w:sz w:val="22"/>
                <w:szCs w:val="22"/>
                <w:lang w:val="en-US"/>
              </w:rPr>
              <w:t>Epson</w:t>
            </w:r>
            <w:r w:rsidRPr="00B0372F">
              <w:rPr>
                <w:sz w:val="22"/>
                <w:szCs w:val="22"/>
              </w:rPr>
              <w:t xml:space="preserve"> </w:t>
            </w:r>
            <w:r w:rsidRPr="00B0372F">
              <w:rPr>
                <w:sz w:val="22"/>
                <w:szCs w:val="22"/>
                <w:lang w:val="en-US"/>
              </w:rPr>
              <w:t>EB</w:t>
            </w:r>
            <w:r w:rsidRPr="00B0372F">
              <w:rPr>
                <w:sz w:val="22"/>
                <w:szCs w:val="22"/>
              </w:rPr>
              <w:t>-485</w:t>
            </w:r>
            <w:r w:rsidRPr="00B0372F">
              <w:rPr>
                <w:sz w:val="22"/>
                <w:szCs w:val="22"/>
                <w:lang w:val="en-US"/>
              </w:rPr>
              <w:t>Wi</w:t>
            </w:r>
            <w:r w:rsidRPr="00B0372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A439D3" w14:textId="77777777" w:rsidR="002C735C" w:rsidRPr="00B03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7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7791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77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779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779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Понятие сектора государственного управления. Состав организаций сектора государственного управления. Система нормативного правового регулирования организаций сектора государственного управления в РФ.</w:t>
            </w:r>
          </w:p>
        </w:tc>
      </w:tr>
      <w:tr w:rsidR="009E6058" w14:paraId="7D2757FB" w14:textId="77777777" w:rsidTr="00F00293">
        <w:tc>
          <w:tcPr>
            <w:tcW w:w="562" w:type="dxa"/>
          </w:tcPr>
          <w:p w14:paraId="419B86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68D7DFF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Реформа бюджетного процесса как основа реформы государственных и муниципальных учреждений. Переход от управления затратами к управлению результатами и его влияние на организацию финансирования государственных (муниципальных) учреждений.</w:t>
            </w:r>
          </w:p>
        </w:tc>
      </w:tr>
      <w:tr w:rsidR="009E6058" w14:paraId="342AC038" w14:textId="77777777" w:rsidTr="00F00293">
        <w:tc>
          <w:tcPr>
            <w:tcW w:w="562" w:type="dxa"/>
          </w:tcPr>
          <w:p w14:paraId="69672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5951A9D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Типы государственных (муниципальных) учреждений, их особенности.</w:t>
            </w:r>
          </w:p>
        </w:tc>
      </w:tr>
      <w:tr w:rsidR="009E6058" w14:paraId="6928577C" w14:textId="77777777" w:rsidTr="00F00293">
        <w:tc>
          <w:tcPr>
            <w:tcW w:w="562" w:type="dxa"/>
          </w:tcPr>
          <w:p w14:paraId="671CED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C67F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0372F">
              <w:rPr>
                <w:sz w:val="23"/>
                <w:szCs w:val="23"/>
              </w:rPr>
              <w:t xml:space="preserve">Особенности имущественных отношений в автономных, бюджетных и казенных учреждениях. </w:t>
            </w:r>
            <w:r>
              <w:rPr>
                <w:sz w:val="23"/>
                <w:szCs w:val="23"/>
                <w:lang w:val="en-US"/>
              </w:rPr>
              <w:t>Ответственность автономных, бюджетных и казенных учреждений по своим обязательствам.</w:t>
            </w:r>
          </w:p>
        </w:tc>
      </w:tr>
      <w:tr w:rsidR="009E6058" w14:paraId="6688B9A9" w14:textId="77777777" w:rsidTr="00F00293">
        <w:tc>
          <w:tcPr>
            <w:tcW w:w="562" w:type="dxa"/>
          </w:tcPr>
          <w:p w14:paraId="4BB11C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A69AAD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Порядок осуществления операций автономных, бюджетных и казенных учреждений с денежными средствами. Правила привлечения заемных средств, размещения денежных средств на депозитах и совершения сделок с ценными бумагами для автономных, бюджетных и казенных учреждений.</w:t>
            </w:r>
          </w:p>
        </w:tc>
      </w:tr>
      <w:tr w:rsidR="009E6058" w14:paraId="4B1269AC" w14:textId="77777777" w:rsidTr="00F00293">
        <w:tc>
          <w:tcPr>
            <w:tcW w:w="562" w:type="dxa"/>
          </w:tcPr>
          <w:p w14:paraId="264767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6ADFA4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Правовая регламентация и осуществление бюджетных полномочий главных распорядителей бюджетных средств и учредителей государственных и муниципальных учреждений.</w:t>
            </w:r>
          </w:p>
        </w:tc>
      </w:tr>
      <w:tr w:rsidR="009E6058" w14:paraId="38B9D371" w14:textId="77777777" w:rsidTr="00F00293">
        <w:tc>
          <w:tcPr>
            <w:tcW w:w="562" w:type="dxa"/>
          </w:tcPr>
          <w:p w14:paraId="1C6CD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6195BB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Источники финансирования государственных (муниципальных) учреждений различных типов.</w:t>
            </w:r>
          </w:p>
        </w:tc>
      </w:tr>
      <w:tr w:rsidR="009E6058" w14:paraId="624264CB" w14:textId="77777777" w:rsidTr="00F00293">
        <w:tc>
          <w:tcPr>
            <w:tcW w:w="562" w:type="dxa"/>
          </w:tcPr>
          <w:p w14:paraId="4BF16B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C3167D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Сметный принцип финансирования казенных учреждений.</w:t>
            </w:r>
          </w:p>
        </w:tc>
      </w:tr>
      <w:tr w:rsidR="009E6058" w14:paraId="2571DE23" w14:textId="77777777" w:rsidTr="00F00293">
        <w:tc>
          <w:tcPr>
            <w:tcW w:w="562" w:type="dxa"/>
          </w:tcPr>
          <w:p w14:paraId="2821A0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D07F5EA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Государственные (муниципальные) задания, понятие и порядок формирования.</w:t>
            </w:r>
          </w:p>
        </w:tc>
      </w:tr>
      <w:tr w:rsidR="009E6058" w14:paraId="45F609BB" w14:textId="77777777" w:rsidTr="00F00293">
        <w:tc>
          <w:tcPr>
            <w:tcW w:w="562" w:type="dxa"/>
          </w:tcPr>
          <w:p w14:paraId="1C63A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F73D43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Перечни (классификаторы) государственных и муниципальных услуг (работ).</w:t>
            </w:r>
          </w:p>
        </w:tc>
      </w:tr>
      <w:tr w:rsidR="009E6058" w14:paraId="5B7B042C" w14:textId="77777777" w:rsidTr="00F00293">
        <w:tc>
          <w:tcPr>
            <w:tcW w:w="562" w:type="dxa"/>
          </w:tcPr>
          <w:p w14:paraId="0AE035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66AD505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Субсидии на выполнение государственного (муниципального) задания автономным (бюджетным) учреждениям.</w:t>
            </w:r>
          </w:p>
        </w:tc>
      </w:tr>
      <w:tr w:rsidR="009E6058" w14:paraId="4EBB2AA2" w14:textId="77777777" w:rsidTr="00F00293">
        <w:tc>
          <w:tcPr>
            <w:tcW w:w="562" w:type="dxa"/>
          </w:tcPr>
          <w:p w14:paraId="195BE0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B7EAE4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Нормативный принцип расчета объема финансирования оказания государственных (муниципальных) услуг.</w:t>
            </w:r>
          </w:p>
        </w:tc>
      </w:tr>
      <w:tr w:rsidR="009E6058" w14:paraId="1D57C029" w14:textId="77777777" w:rsidTr="00F00293">
        <w:tc>
          <w:tcPr>
            <w:tcW w:w="562" w:type="dxa"/>
          </w:tcPr>
          <w:p w14:paraId="7D5F6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377386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Субсидии автономным и бюджетным учреждениям на иные цели, их правовое регулирование и порядок предоставления.</w:t>
            </w:r>
          </w:p>
        </w:tc>
      </w:tr>
      <w:tr w:rsidR="009E6058" w14:paraId="1BA72BFE" w14:textId="77777777" w:rsidTr="00F00293">
        <w:tc>
          <w:tcPr>
            <w:tcW w:w="562" w:type="dxa"/>
          </w:tcPr>
          <w:p w14:paraId="4A73AE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FEFFC6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Доходы от приносящей доход деятельности государственных (муниципальных) учреждений, условия их получения и состав.</w:t>
            </w:r>
          </w:p>
        </w:tc>
      </w:tr>
      <w:tr w:rsidR="009E6058" w14:paraId="5C7B682A" w14:textId="77777777" w:rsidTr="00F00293">
        <w:tc>
          <w:tcPr>
            <w:tcW w:w="562" w:type="dxa"/>
          </w:tcPr>
          <w:p w14:paraId="774F79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EFBC9D9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Полномочия государственных (муниципальных) учреждений по привлечению и расходованию средств от приносящей доход деятельности.</w:t>
            </w:r>
          </w:p>
        </w:tc>
      </w:tr>
      <w:tr w:rsidR="009E6058" w14:paraId="071B5A21" w14:textId="77777777" w:rsidTr="00F00293">
        <w:tc>
          <w:tcPr>
            <w:tcW w:w="562" w:type="dxa"/>
          </w:tcPr>
          <w:p w14:paraId="055807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209C5D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Особенности финансового планирования в государственных (муниципальных) учреждениях различных типов.</w:t>
            </w:r>
          </w:p>
        </w:tc>
      </w:tr>
      <w:tr w:rsidR="009E6058" w14:paraId="26148D50" w14:textId="77777777" w:rsidTr="00F00293">
        <w:tc>
          <w:tcPr>
            <w:tcW w:w="562" w:type="dxa"/>
          </w:tcPr>
          <w:p w14:paraId="3F5D5C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A9399F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Порядок формирования, утверждения и исполнения плана финансово-хозяйственной деятельности государственных (муниципальных) автономных и бюджетных учреждений.</w:t>
            </w:r>
          </w:p>
        </w:tc>
      </w:tr>
      <w:tr w:rsidR="009E6058" w14:paraId="44BA7613" w14:textId="77777777" w:rsidTr="00F00293">
        <w:tc>
          <w:tcPr>
            <w:tcW w:w="562" w:type="dxa"/>
          </w:tcPr>
          <w:p w14:paraId="7D7DF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524F56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Особенности планирования доходов от приносящей доход деятельности автономных и бюджетных учреждений.</w:t>
            </w:r>
          </w:p>
        </w:tc>
      </w:tr>
      <w:tr w:rsidR="009E6058" w14:paraId="3A89E43B" w14:textId="77777777" w:rsidTr="00F00293">
        <w:tc>
          <w:tcPr>
            <w:tcW w:w="562" w:type="dxa"/>
          </w:tcPr>
          <w:p w14:paraId="40509C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A2259D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Основные направления повышения эффективности оказания государственных (муниципальных) услуг. Предпосылки внедрения конкурентных механизмов распределения объемов оказания государственных (муниципальных) услуг в социальной сфере.</w:t>
            </w:r>
          </w:p>
        </w:tc>
      </w:tr>
      <w:tr w:rsidR="009E6058" w14:paraId="4A7E16A7" w14:textId="77777777" w:rsidTr="00F00293">
        <w:tc>
          <w:tcPr>
            <w:tcW w:w="562" w:type="dxa"/>
          </w:tcPr>
          <w:p w14:paraId="570590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800CF7" w14:textId="77777777" w:rsidR="009E6058" w:rsidRPr="00B03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Социальный заказ на оказание государственных (муниципальных) услуг.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779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37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779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0372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372F" w14:paraId="5A1C9382" w14:textId="77777777" w:rsidTr="00801458">
        <w:tc>
          <w:tcPr>
            <w:tcW w:w="2336" w:type="dxa"/>
          </w:tcPr>
          <w:p w14:paraId="4C518DAB" w14:textId="77777777" w:rsidR="005D65A5" w:rsidRPr="00B037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7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37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7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037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7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037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7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372F" w14:paraId="07658034" w14:textId="77777777" w:rsidTr="00801458">
        <w:tc>
          <w:tcPr>
            <w:tcW w:w="2336" w:type="dxa"/>
          </w:tcPr>
          <w:p w14:paraId="1553D698" w14:textId="78F29BFB" w:rsidR="005D65A5" w:rsidRPr="00B037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372F" w:rsidRDefault="007478E0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0372F" w:rsidRDefault="007478E0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0372F" w:rsidRDefault="007478E0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0372F" w14:paraId="6F94AEC4" w14:textId="77777777" w:rsidTr="00801458">
        <w:tc>
          <w:tcPr>
            <w:tcW w:w="2336" w:type="dxa"/>
          </w:tcPr>
          <w:p w14:paraId="6237E3FA" w14:textId="77777777" w:rsidR="005D65A5" w:rsidRPr="00B037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31C976" w14:textId="77777777" w:rsidR="005D65A5" w:rsidRPr="00B0372F" w:rsidRDefault="007478E0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20A6CF7" w14:textId="77777777" w:rsidR="005D65A5" w:rsidRPr="00B0372F" w:rsidRDefault="007478E0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0302F1" w14:textId="77777777" w:rsidR="005D65A5" w:rsidRPr="00B0372F" w:rsidRDefault="007478E0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0372F" w14:paraId="6F92C90F" w14:textId="77777777" w:rsidTr="00801458">
        <w:tc>
          <w:tcPr>
            <w:tcW w:w="2336" w:type="dxa"/>
          </w:tcPr>
          <w:p w14:paraId="36017F87" w14:textId="77777777" w:rsidR="005D65A5" w:rsidRPr="00B037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862E4A" w14:textId="77777777" w:rsidR="005D65A5" w:rsidRPr="00B0372F" w:rsidRDefault="007478E0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AABB54" w14:textId="77777777" w:rsidR="005D65A5" w:rsidRPr="00B0372F" w:rsidRDefault="007478E0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0E15550" w14:textId="77777777" w:rsidR="005D65A5" w:rsidRPr="00B0372F" w:rsidRDefault="007478E0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B0372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0372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77918"/>
      <w:r w:rsidRPr="00B037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372F" w14:paraId="1154A005" w14:textId="77777777" w:rsidTr="00C47157">
        <w:tc>
          <w:tcPr>
            <w:tcW w:w="562" w:type="dxa"/>
          </w:tcPr>
          <w:p w14:paraId="3E9CDBC3" w14:textId="77777777" w:rsidR="00B0372F" w:rsidRPr="009E6058" w:rsidRDefault="00B0372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A79039" w14:textId="77777777" w:rsidR="00B0372F" w:rsidRPr="00B0372F" w:rsidRDefault="00B0372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7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72CF83" w14:textId="77777777" w:rsidR="00B0372F" w:rsidRPr="00B0372F" w:rsidRDefault="00B0372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0372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77919"/>
      <w:r w:rsidRPr="00B0372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0372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372F" w14:paraId="0267C479" w14:textId="77777777" w:rsidTr="00801458">
        <w:tc>
          <w:tcPr>
            <w:tcW w:w="2500" w:type="pct"/>
          </w:tcPr>
          <w:p w14:paraId="37F699C9" w14:textId="77777777" w:rsidR="00B8237E" w:rsidRPr="00B037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7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037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7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372F" w14:paraId="3F240151" w14:textId="77777777" w:rsidTr="00801458">
        <w:tc>
          <w:tcPr>
            <w:tcW w:w="2500" w:type="pct"/>
          </w:tcPr>
          <w:p w14:paraId="61E91592" w14:textId="61A0874C" w:rsidR="00B8237E" w:rsidRPr="00B037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0372F" w:rsidRDefault="005C548A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0372F" w14:paraId="7E62E97D" w14:textId="77777777" w:rsidTr="00801458">
        <w:tc>
          <w:tcPr>
            <w:tcW w:w="2500" w:type="pct"/>
          </w:tcPr>
          <w:p w14:paraId="6D382CF9" w14:textId="77777777" w:rsidR="00B8237E" w:rsidRPr="00B0372F" w:rsidRDefault="00B8237E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F223549" w14:textId="77777777" w:rsidR="00B8237E" w:rsidRPr="00B0372F" w:rsidRDefault="005C548A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0372F" w14:paraId="0912B8C0" w14:textId="77777777" w:rsidTr="00801458">
        <w:tc>
          <w:tcPr>
            <w:tcW w:w="2500" w:type="pct"/>
          </w:tcPr>
          <w:p w14:paraId="33A4548D" w14:textId="77777777" w:rsidR="00B8237E" w:rsidRPr="00B0372F" w:rsidRDefault="00B8237E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4C6D87" w14:textId="77777777" w:rsidR="00B8237E" w:rsidRPr="00B0372F" w:rsidRDefault="005C548A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0372F" w14:paraId="62E29E6A" w14:textId="77777777" w:rsidTr="00801458">
        <w:tc>
          <w:tcPr>
            <w:tcW w:w="2500" w:type="pct"/>
          </w:tcPr>
          <w:p w14:paraId="2E465606" w14:textId="77777777" w:rsidR="00B8237E" w:rsidRPr="00B037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5EE777" w14:textId="77777777" w:rsidR="00B8237E" w:rsidRPr="00B0372F" w:rsidRDefault="005C548A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0372F" w14:paraId="611879B6" w14:textId="77777777" w:rsidTr="00801458">
        <w:tc>
          <w:tcPr>
            <w:tcW w:w="2500" w:type="pct"/>
          </w:tcPr>
          <w:p w14:paraId="2AE42EB6" w14:textId="77777777" w:rsidR="00B8237E" w:rsidRPr="00B037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EE0CCAB" w14:textId="77777777" w:rsidR="00B8237E" w:rsidRPr="00B0372F" w:rsidRDefault="005C548A" w:rsidP="00801458">
            <w:pPr>
              <w:rPr>
                <w:rFonts w:ascii="Times New Roman" w:hAnsi="Times New Roman" w:cs="Times New Roman"/>
              </w:rPr>
            </w:pPr>
            <w:r w:rsidRPr="00B037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B0372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779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F8BC6" w14:textId="77777777" w:rsidR="009C41DC" w:rsidRDefault="009C41DC" w:rsidP="00315CA6">
      <w:pPr>
        <w:spacing w:after="0" w:line="240" w:lineRule="auto"/>
      </w:pPr>
      <w:r>
        <w:separator/>
      </w:r>
    </w:p>
  </w:endnote>
  <w:endnote w:type="continuationSeparator" w:id="0">
    <w:p w14:paraId="14ED0865" w14:textId="77777777" w:rsidR="009C41DC" w:rsidRDefault="009C41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7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B094D" w14:textId="77777777" w:rsidR="009C41DC" w:rsidRDefault="009C41DC" w:rsidP="00315CA6">
      <w:pPr>
        <w:spacing w:after="0" w:line="240" w:lineRule="auto"/>
      </w:pPr>
      <w:r>
        <w:separator/>
      </w:r>
    </w:p>
  </w:footnote>
  <w:footnote w:type="continuationSeparator" w:id="0">
    <w:p w14:paraId="732BC3FF" w14:textId="77777777" w:rsidR="009C41DC" w:rsidRDefault="009C41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6F79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1DC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49A8"/>
    <w:rsid w:val="00AC3C95"/>
    <w:rsid w:val="00AD3A54"/>
    <w:rsid w:val="00AD6122"/>
    <w:rsid w:val="00AE2B1A"/>
    <w:rsid w:val="00B0372F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0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58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1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96995-7034-4929-B9B4-5E7667BD8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3704</Words>
  <Characters>21118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